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9" w:rsidRPr="00C8071F" w:rsidRDefault="00D829D9">
      <w:pPr>
        <w:rPr>
          <w:rFonts w:ascii="Calibri" w:hAnsi="Calibri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4B3130" w:rsidRPr="00C8071F" w:rsidTr="00BF68E9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:rsidR="0098271A" w:rsidRPr="00C8071F" w:rsidRDefault="00EF190C" w:rsidP="00811B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798830" cy="798830"/>
                  <wp:effectExtent l="0" t="0" r="1270" b="1270"/>
                  <wp:docPr id="2" name="Picture 2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30" w:rsidRPr="00C8071F" w:rsidRDefault="0084495C" w:rsidP="000E2CC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UNIVERSITY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ENGINEERING 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FACULTY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INDUSTRIAL ENGINEERING 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DEPARTMENT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COURSE SYLLABUS</w:t>
            </w:r>
          </w:p>
        </w:tc>
      </w:tr>
      <w:tr w:rsidR="007E6C72" w:rsidRPr="00C8071F" w:rsidTr="007E6C72">
        <w:trPr>
          <w:tblCellSpacing w:w="15" w:type="dxa"/>
        </w:trPr>
        <w:tc>
          <w:tcPr>
            <w:tcW w:w="2710" w:type="dxa"/>
            <w:vAlign w:val="center"/>
          </w:tcPr>
          <w:p w:rsidR="007E6C72" w:rsidRPr="00C8071F" w:rsidRDefault="007E6C72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870" w:type="dxa"/>
            <w:vAlign w:val="center"/>
          </w:tcPr>
          <w:p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1011" w:type="dxa"/>
            <w:vAlign w:val="center"/>
          </w:tcPr>
          <w:p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992" w:type="dxa"/>
            <w:gridSpan w:val="2"/>
            <w:vAlign w:val="center"/>
          </w:tcPr>
          <w:p w:rsidR="007E6C72" w:rsidRPr="00C8071F" w:rsidRDefault="007E6C72" w:rsidP="004D2D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Hour/Week</w:t>
            </w:r>
          </w:p>
        </w:tc>
        <w:tc>
          <w:tcPr>
            <w:tcW w:w="1245" w:type="dxa"/>
            <w:vAlign w:val="center"/>
          </w:tcPr>
          <w:p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Credit</w:t>
            </w:r>
          </w:p>
        </w:tc>
        <w:tc>
          <w:tcPr>
            <w:tcW w:w="1017" w:type="dxa"/>
            <w:vAlign w:val="center"/>
          </w:tcPr>
          <w:p w:rsidR="007E6C72" w:rsidRPr="00C8071F" w:rsidRDefault="007E6C72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7E6C72" w:rsidRPr="00C8071F" w:rsidTr="007E6C72">
        <w:trPr>
          <w:tblCellSpacing w:w="15" w:type="dxa"/>
        </w:trPr>
        <w:tc>
          <w:tcPr>
            <w:tcW w:w="2710" w:type="dxa"/>
            <w:vAlign w:val="center"/>
          </w:tcPr>
          <w:p w:rsidR="007E6C72" w:rsidRPr="00102EAC" w:rsidRDefault="00BD4FB9" w:rsidP="004B3130">
            <w:pPr>
              <w:rPr>
                <w:rFonts w:ascii="Calibri" w:hAnsi="Calibri"/>
                <w:sz w:val="18"/>
                <w:szCs w:val="18"/>
              </w:rPr>
            </w:pPr>
            <w:r w:rsidRPr="00102EAC">
              <w:rPr>
                <w:rFonts w:ascii="Calibri" w:hAnsi="Calibri"/>
                <w:b/>
                <w:bCs/>
                <w:sz w:val="18"/>
                <w:szCs w:val="18"/>
              </w:rPr>
              <w:t>MATHEMATICAL MODELING AND APPLICATIONS</w:t>
            </w:r>
            <w:r w:rsidR="000E2CC0" w:rsidRPr="00102EAC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  <w:vAlign w:val="center"/>
          </w:tcPr>
          <w:p w:rsidR="007E6C72" w:rsidRPr="00C8071F" w:rsidRDefault="00A35513" w:rsidP="00C924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IENG </w:t>
            </w:r>
            <w:r w:rsidR="00C924F2">
              <w:rPr>
                <w:rFonts w:ascii="Calibri" w:hAnsi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11" w:type="dxa"/>
            <w:vAlign w:val="center"/>
          </w:tcPr>
          <w:p w:rsidR="007E6C72" w:rsidRPr="00C8071F" w:rsidRDefault="009065B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7E6C72" w:rsidRDefault="007E6C72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Theory</w:t>
            </w:r>
          </w:p>
          <w:p w:rsidR="00A35513" w:rsidRPr="00C8071F" w:rsidRDefault="002C2D0D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7E6C72" w:rsidRPr="00C8071F" w:rsidRDefault="007E6C72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color w:val="000000"/>
                <w:sz w:val="18"/>
                <w:szCs w:val="18"/>
              </w:rPr>
              <w:t>Practice</w:t>
            </w:r>
          </w:p>
          <w:p w:rsidR="007E6C72" w:rsidRPr="00C8071F" w:rsidRDefault="002C2D0D" w:rsidP="004D2D0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5" w:type="dxa"/>
            <w:vAlign w:val="center"/>
          </w:tcPr>
          <w:p w:rsidR="007E6C72" w:rsidRPr="00C8071F" w:rsidRDefault="002C2D0D" w:rsidP="004B3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E6C72" w:rsidRPr="00C8071F" w:rsidRDefault="00BD4FB9" w:rsidP="004B31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8046F" w:rsidRPr="00C8071F" w:rsidTr="00BF68E9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:rsidR="0048046F" w:rsidRPr="00C8071F" w:rsidRDefault="0052104F" w:rsidP="00A05DC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D461D1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Type</w:t>
            </w:r>
          </w:p>
        </w:tc>
      </w:tr>
      <w:tr w:rsidR="00A86201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A86201" w:rsidRPr="00C8071F" w:rsidRDefault="00A86201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 Compulsory Courses </w:t>
            </w:r>
          </w:p>
        </w:tc>
        <w:tc>
          <w:tcPr>
            <w:tcW w:w="1017" w:type="dxa"/>
            <w:vAlign w:val="center"/>
          </w:tcPr>
          <w:p w:rsidR="00A86201" w:rsidRPr="00C8071F" w:rsidRDefault="00A86201" w:rsidP="00A8620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A86201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A86201" w:rsidRPr="00C8071F" w:rsidRDefault="00A86201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1.1. Programme Compulsory Courses</w:t>
            </w:r>
          </w:p>
        </w:tc>
        <w:tc>
          <w:tcPr>
            <w:tcW w:w="1017" w:type="dxa"/>
            <w:vAlign w:val="center"/>
          </w:tcPr>
          <w:p w:rsidR="00A86201" w:rsidRPr="00C8071F" w:rsidRDefault="00A86201" w:rsidP="00A8620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B05DE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8071F">
                  <w:rPr>
                    <w:rFonts w:ascii="Calibri" w:hAnsi="Calibri"/>
                    <w:color w:val="000000"/>
                    <w:sz w:val="18"/>
                    <w:szCs w:val="18"/>
                  </w:rPr>
                  <w:t>1.2.</w:t>
                </w:r>
              </w:smartTag>
              <w:r w:rsidRPr="00C8071F">
                <w:rPr>
                  <w:rFonts w:ascii="Calibri" w:hAnsi="Calibri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5A2DD0" w:rsidRPr="00C8071F">
                  <w:rPr>
                    <w:rFonts w:ascii="Calibri" w:hAnsi="Calibri"/>
                    <w:color w:val="000000"/>
                    <w:sz w:val="18"/>
                    <w:szCs w:val="18"/>
                  </w:rPr>
                  <w:t>University</w:t>
                </w:r>
              </w:smartTag>
            </w:smartTag>
            <w:r w:rsidR="005A2DD0"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Compulsory Courses (UFND)</w:t>
            </w:r>
          </w:p>
        </w:tc>
        <w:tc>
          <w:tcPr>
            <w:tcW w:w="1017" w:type="dxa"/>
            <w:vAlign w:val="center"/>
          </w:tcPr>
          <w:p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B05DE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1.3. </w:t>
            </w:r>
            <w:r w:rsidR="005A2DD0" w:rsidRPr="00C8071F">
              <w:rPr>
                <w:rFonts w:ascii="Calibri" w:hAnsi="Calibri"/>
                <w:sz w:val="18"/>
                <w:szCs w:val="18"/>
              </w:rPr>
              <w:t>YÖK (Higher Education Council) Compulsory Courses</w:t>
            </w:r>
          </w:p>
        </w:tc>
        <w:tc>
          <w:tcPr>
            <w:tcW w:w="1017" w:type="dxa"/>
            <w:vAlign w:val="center"/>
          </w:tcPr>
          <w:p w:rsidR="0048046F" w:rsidRPr="00C8071F" w:rsidRDefault="0048046F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5DE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48046F" w:rsidRPr="00C8071F" w:rsidRDefault="00B92C14" w:rsidP="00A05D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2. Elective Courses</w:t>
            </w:r>
          </w:p>
        </w:tc>
        <w:tc>
          <w:tcPr>
            <w:tcW w:w="1017" w:type="dxa"/>
            <w:vAlign w:val="center"/>
          </w:tcPr>
          <w:p w:rsidR="0048046F" w:rsidRPr="00C8071F" w:rsidRDefault="00BD4FB9" w:rsidP="00A05D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B92C14" w:rsidRPr="00C8071F" w:rsidTr="007F34B5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92C14" w:rsidRPr="00C8071F" w:rsidRDefault="00B92C14" w:rsidP="005A2D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2.1. </w:t>
            </w:r>
            <w:r w:rsidR="005A2DD0" w:rsidRPr="00C8071F">
              <w:rPr>
                <w:rFonts w:ascii="Calibri" w:hAnsi="Calibri"/>
                <w:color w:val="000000"/>
                <w:sz w:val="18"/>
                <w:szCs w:val="18"/>
              </w:rPr>
              <w:t>Program</w:t>
            </w: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Elective Courses</w:t>
            </w:r>
          </w:p>
        </w:tc>
        <w:tc>
          <w:tcPr>
            <w:tcW w:w="1017" w:type="dxa"/>
            <w:vAlign w:val="center"/>
          </w:tcPr>
          <w:p w:rsidR="00B92C14" w:rsidRPr="00C8071F" w:rsidRDefault="00BD4FB9" w:rsidP="007F34B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B92C14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92C14" w:rsidRPr="00C8071F" w:rsidRDefault="00B92C14" w:rsidP="007E6C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8071F">
                  <w:rPr>
                    <w:rFonts w:ascii="Calibri" w:hAnsi="Calibri"/>
                    <w:color w:val="000000"/>
                    <w:sz w:val="18"/>
                    <w:szCs w:val="18"/>
                  </w:rPr>
                  <w:t>2.2.</w:t>
                </w:r>
              </w:smartTag>
              <w:r w:rsidRPr="00C8071F">
                <w:rPr>
                  <w:rFonts w:ascii="Calibri" w:hAnsi="Calibri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8071F">
                  <w:rPr>
                    <w:rFonts w:ascii="Calibri" w:hAnsi="Calibri"/>
                    <w:color w:val="000000"/>
                    <w:sz w:val="18"/>
                    <w:szCs w:val="18"/>
                  </w:rPr>
                  <w:t>University</w:t>
                </w:r>
              </w:smartTag>
            </w:smartTag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 Elective Courses</w:t>
            </w:r>
          </w:p>
        </w:tc>
        <w:tc>
          <w:tcPr>
            <w:tcW w:w="1017" w:type="dxa"/>
            <w:vAlign w:val="center"/>
          </w:tcPr>
          <w:p w:rsidR="00B92C14" w:rsidRPr="00C8071F" w:rsidRDefault="00B92C14" w:rsidP="00EC6C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92C14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92C14" w:rsidRPr="00C8071F" w:rsidRDefault="00B92C14" w:rsidP="007E6C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3. </w:t>
            </w:r>
            <w:r w:rsidRPr="00C8071F">
              <w:rPr>
                <w:rFonts w:ascii="Calibri" w:hAnsi="Calibri"/>
                <w:bCs/>
                <w:color w:val="000000"/>
                <w:sz w:val="18"/>
                <w:szCs w:val="18"/>
              </w:rPr>
              <w:t>Prerequisites Courses</w:t>
            </w:r>
          </w:p>
        </w:tc>
        <w:tc>
          <w:tcPr>
            <w:tcW w:w="1017" w:type="dxa"/>
            <w:vAlign w:val="center"/>
          </w:tcPr>
          <w:p w:rsidR="00B92C14" w:rsidRPr="00C8071F" w:rsidRDefault="00B92C14" w:rsidP="00EC6C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92C14" w:rsidRPr="00C8071F" w:rsidTr="007F34B5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92C14" w:rsidRPr="00C8071F" w:rsidRDefault="00B92C14" w:rsidP="007F34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3.1. Compulsory </w:t>
            </w:r>
            <w:r w:rsidRPr="00C8071F">
              <w:rPr>
                <w:rFonts w:ascii="Calibri" w:hAnsi="Calibri"/>
                <w:bCs/>
                <w:color w:val="000000"/>
                <w:sz w:val="18"/>
                <w:szCs w:val="18"/>
              </w:rPr>
              <w:t>Prerequisites Courses</w:t>
            </w:r>
          </w:p>
        </w:tc>
        <w:tc>
          <w:tcPr>
            <w:tcW w:w="1017" w:type="dxa"/>
            <w:vAlign w:val="center"/>
          </w:tcPr>
          <w:p w:rsidR="00B92C14" w:rsidRPr="00C8071F" w:rsidRDefault="00B92C14" w:rsidP="007F34B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92C14" w:rsidRPr="00C8071F" w:rsidTr="007E6C72">
        <w:trPr>
          <w:tblCellSpacing w:w="15" w:type="dxa"/>
        </w:trPr>
        <w:tc>
          <w:tcPr>
            <w:tcW w:w="7948" w:type="dxa"/>
            <w:gridSpan w:val="6"/>
            <w:vAlign w:val="center"/>
          </w:tcPr>
          <w:p w:rsidR="00B92C14" w:rsidRPr="00C8071F" w:rsidRDefault="00B92C14" w:rsidP="007E6C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 xml:space="preserve">3.2. Elective </w:t>
            </w:r>
            <w:r w:rsidRPr="00C8071F">
              <w:rPr>
                <w:rFonts w:ascii="Calibri" w:hAnsi="Calibri"/>
                <w:bCs/>
                <w:color w:val="000000"/>
                <w:sz w:val="18"/>
                <w:szCs w:val="18"/>
              </w:rPr>
              <w:t>Prerequisites Courses</w:t>
            </w:r>
          </w:p>
        </w:tc>
        <w:tc>
          <w:tcPr>
            <w:tcW w:w="1017" w:type="dxa"/>
            <w:vAlign w:val="center"/>
          </w:tcPr>
          <w:p w:rsidR="00B92C14" w:rsidRPr="00C8071F" w:rsidRDefault="00B92C14" w:rsidP="00EC6CD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48046F" w:rsidRDefault="0048046F" w:rsidP="0048046F">
      <w:pPr>
        <w:rPr>
          <w:rFonts w:ascii="Calibri" w:hAnsi="Calibri"/>
          <w:color w:val="000000"/>
          <w:sz w:val="18"/>
          <w:szCs w:val="18"/>
        </w:rPr>
      </w:pPr>
    </w:p>
    <w:p w:rsidR="00102EAC" w:rsidRPr="00A22F15" w:rsidRDefault="00102EAC" w:rsidP="00102EAC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4376"/>
        <w:gridCol w:w="1025"/>
      </w:tblGrid>
      <w:tr w:rsidR="00102EAC" w:rsidRPr="00A22F15" w:rsidTr="00A04C01">
        <w:trPr>
          <w:tblCellSpacing w:w="15" w:type="dxa"/>
        </w:trPr>
        <w:tc>
          <w:tcPr>
            <w:tcW w:w="3554" w:type="dxa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color w:val="000000"/>
                <w:sz w:val="18"/>
                <w:szCs w:val="18"/>
              </w:rPr>
              <w:t>Language of Instruction</w:t>
            </w:r>
          </w:p>
        </w:tc>
        <w:tc>
          <w:tcPr>
            <w:tcW w:w="5356" w:type="dxa"/>
            <w:gridSpan w:val="2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 xml:space="preserve"> English</w:t>
            </w:r>
          </w:p>
        </w:tc>
      </w:tr>
      <w:tr w:rsidR="00102EAC" w:rsidRPr="00A22F15" w:rsidTr="00A04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  <w:tblCellSpacing w:w="15" w:type="dxa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color w:val="000000"/>
                <w:sz w:val="18"/>
                <w:szCs w:val="18"/>
              </w:rPr>
              <w:t>Level of Course</w:t>
            </w:r>
            <w:r w:rsidRPr="00A22F15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>Associate Degree (Short Cycle)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2EAC" w:rsidRPr="00A22F15" w:rsidTr="00A04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/>
          <w:tblCellSpacing w:w="15" w:type="dxa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>Undergraduate (First Cycle)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EAC" w:rsidRPr="00A22F15" w:rsidRDefault="00102EAC" w:rsidP="00A04C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102EAC" w:rsidRPr="00A22F15" w:rsidTr="00A04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/>
          <w:tblCellSpacing w:w="15" w:type="dxa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>Graduate (Second Cycle)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2EAC" w:rsidRPr="00A22F15" w:rsidTr="00A04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/>
          <w:tblCellSpacing w:w="15" w:type="dxa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>Doctoral Course (Third Cycle)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2EAC" w:rsidRPr="00A22F15" w:rsidTr="00A04C01">
        <w:trPr>
          <w:tblCellSpacing w:w="15" w:type="dxa"/>
        </w:trPr>
        <w:tc>
          <w:tcPr>
            <w:tcW w:w="3554" w:type="dxa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Prerequisites of the Course (compulsory)</w:t>
            </w:r>
          </w:p>
        </w:tc>
        <w:tc>
          <w:tcPr>
            <w:tcW w:w="5356" w:type="dxa"/>
            <w:gridSpan w:val="2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2EAC" w:rsidRPr="00A22F15" w:rsidTr="00A04C01">
        <w:trPr>
          <w:tblCellSpacing w:w="15" w:type="dxa"/>
        </w:trPr>
        <w:tc>
          <w:tcPr>
            <w:tcW w:w="3554" w:type="dxa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Special Pre-Conditions of the Course </w:t>
            </w:r>
          </w:p>
          <w:p w:rsidR="00102EAC" w:rsidRPr="00A22F15" w:rsidRDefault="00102EAC" w:rsidP="00A04C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(recommended) </w:t>
            </w:r>
          </w:p>
        </w:tc>
        <w:tc>
          <w:tcPr>
            <w:tcW w:w="5356" w:type="dxa"/>
            <w:gridSpan w:val="2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02EAC" w:rsidRPr="00A22F15" w:rsidRDefault="00102EAC" w:rsidP="00102EAC">
      <w:pPr>
        <w:rPr>
          <w:rFonts w:ascii="Calibri" w:hAnsi="Calibri"/>
          <w:color w:val="000000"/>
          <w:sz w:val="18"/>
          <w:szCs w:val="18"/>
        </w:rPr>
      </w:pPr>
    </w:p>
    <w:p w:rsidR="00102EAC" w:rsidRPr="00C8071F" w:rsidRDefault="00102EAC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2778"/>
        <w:gridCol w:w="3002"/>
      </w:tblGrid>
      <w:tr w:rsidR="00B817BF" w:rsidRPr="00C8071F" w:rsidTr="00705AB9">
        <w:trPr>
          <w:tblCellSpacing w:w="15" w:type="dxa"/>
        </w:trPr>
        <w:tc>
          <w:tcPr>
            <w:tcW w:w="0" w:type="auto"/>
            <w:vAlign w:val="center"/>
          </w:tcPr>
          <w:p w:rsidR="00B817BF" w:rsidRPr="00C8071F" w:rsidRDefault="00B817BF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Coordinator</w:t>
            </w:r>
          </w:p>
        </w:tc>
        <w:tc>
          <w:tcPr>
            <w:tcW w:w="2748" w:type="dxa"/>
            <w:vAlign w:val="center"/>
          </w:tcPr>
          <w:p w:rsidR="00B817BF" w:rsidRPr="00B62DB4" w:rsidRDefault="00B817BF" w:rsidP="002C2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2C2D0D">
              <w:rPr>
                <w:rFonts w:ascii="Calibri" w:hAnsi="Calibri"/>
                <w:color w:val="000000"/>
                <w:sz w:val="18"/>
                <w:szCs w:val="18"/>
              </w:rPr>
              <w:t>Adalet Öner</w:t>
            </w:r>
          </w:p>
        </w:tc>
        <w:tc>
          <w:tcPr>
            <w:tcW w:w="2957" w:type="dxa"/>
            <w:vAlign w:val="center"/>
          </w:tcPr>
          <w:p w:rsidR="00B817BF" w:rsidRPr="00104954" w:rsidRDefault="00B817BF" w:rsidP="00B817BF">
            <w:pPr>
              <w:rPr>
                <w:rFonts w:ascii="Calibri" w:hAnsi="Calibri"/>
                <w:color w:val="000000"/>
                <w:sz w:val="18"/>
                <w:szCs w:val="18"/>
                <w:lang w:val="fr-FR"/>
              </w:rPr>
            </w:pPr>
            <w:r w:rsidRPr="00104954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7" w:history="1">
              <w:r w:rsidR="002C2D0D" w:rsidRPr="0036244E">
                <w:rPr>
                  <w:rStyle w:val="Hyperlink"/>
                  <w:rFonts w:ascii="Calibri" w:hAnsi="Calibri"/>
                  <w:sz w:val="18"/>
                  <w:szCs w:val="18"/>
                  <w:lang w:val="fr-FR"/>
                </w:rPr>
                <w:t>adalet.oner@yasar.edu.tr</w:t>
              </w:r>
            </w:hyperlink>
          </w:p>
          <w:p w:rsidR="00B817BF" w:rsidRPr="00C8071F" w:rsidRDefault="00B817BF" w:rsidP="00B817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  <w:r w:rsidR="002C2D0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2C2D0D" w:rsidRPr="0036244E">
                <w:rPr>
                  <w:rStyle w:val="Hyperlink"/>
                  <w:rFonts w:ascii="Calibri" w:hAnsi="Calibri"/>
                  <w:sz w:val="18"/>
                  <w:szCs w:val="18"/>
                </w:rPr>
                <w:t>http://aoner.yasar.edu.tr</w:t>
              </w:r>
            </w:hyperlink>
          </w:p>
        </w:tc>
      </w:tr>
      <w:tr w:rsidR="00B817BF" w:rsidRPr="00C8071F" w:rsidTr="00705AB9">
        <w:trPr>
          <w:tblCellSpacing w:w="15" w:type="dxa"/>
        </w:trPr>
        <w:tc>
          <w:tcPr>
            <w:tcW w:w="0" w:type="auto"/>
            <w:vAlign w:val="center"/>
          </w:tcPr>
          <w:p w:rsidR="00B817BF" w:rsidRPr="00C8071F" w:rsidRDefault="00B817BF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Instructor(s)</w:t>
            </w:r>
          </w:p>
        </w:tc>
        <w:tc>
          <w:tcPr>
            <w:tcW w:w="2748" w:type="dxa"/>
            <w:vAlign w:val="center"/>
          </w:tcPr>
          <w:p w:rsidR="00B817BF" w:rsidRPr="00A1312A" w:rsidRDefault="00B817BF" w:rsidP="00B817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2C2D0D" w:rsidRPr="002C2D0D">
              <w:rPr>
                <w:rFonts w:ascii="Calibri" w:hAnsi="Calibri"/>
                <w:color w:val="000000"/>
                <w:sz w:val="18"/>
                <w:szCs w:val="18"/>
              </w:rPr>
              <w:t>Adalet Öner</w:t>
            </w:r>
          </w:p>
        </w:tc>
        <w:tc>
          <w:tcPr>
            <w:tcW w:w="2957" w:type="dxa"/>
            <w:vAlign w:val="center"/>
          </w:tcPr>
          <w:p w:rsidR="002C2D0D" w:rsidRPr="00104954" w:rsidRDefault="00B817BF" w:rsidP="002C2D0D">
            <w:pPr>
              <w:rPr>
                <w:rFonts w:ascii="Calibri" w:hAnsi="Calibri"/>
                <w:color w:val="000000"/>
                <w:sz w:val="18"/>
                <w:szCs w:val="18"/>
                <w:lang w:val="fr-FR"/>
              </w:rPr>
            </w:pPr>
            <w:r w:rsidRPr="008D0FFF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9" w:history="1">
              <w:r w:rsidR="002C2D0D" w:rsidRPr="0036244E">
                <w:rPr>
                  <w:rStyle w:val="Hyperlink"/>
                  <w:rFonts w:ascii="Calibri" w:hAnsi="Calibri"/>
                  <w:sz w:val="18"/>
                  <w:szCs w:val="18"/>
                  <w:lang w:val="fr-FR"/>
                </w:rPr>
                <w:t>adalet.oner@yasar.edu.tr</w:t>
              </w:r>
            </w:hyperlink>
          </w:p>
          <w:p w:rsidR="00B817BF" w:rsidRPr="00C8071F" w:rsidRDefault="002C2D0D" w:rsidP="002C2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36244E">
                <w:rPr>
                  <w:rStyle w:val="Hyperlink"/>
                  <w:rFonts w:ascii="Calibri" w:hAnsi="Calibri"/>
                  <w:sz w:val="18"/>
                  <w:szCs w:val="18"/>
                </w:rPr>
                <w:t>http://aoner.yasar.edu.tr</w:t>
              </w:r>
            </w:hyperlink>
          </w:p>
        </w:tc>
      </w:tr>
      <w:tr w:rsidR="008B05DE" w:rsidRPr="00045A88" w:rsidTr="00705AB9">
        <w:trPr>
          <w:tblCellSpacing w:w="15" w:type="dxa"/>
        </w:trPr>
        <w:tc>
          <w:tcPr>
            <w:tcW w:w="0" w:type="auto"/>
            <w:vAlign w:val="center"/>
          </w:tcPr>
          <w:p w:rsidR="004B3130" w:rsidRPr="00C8071F" w:rsidRDefault="00D461D1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 </w:t>
            </w:r>
            <w:r w:rsidR="0022491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Assistant(s)</w:t>
            </w:r>
            <w:r w:rsidR="009D379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/Tutor (s)</w:t>
            </w:r>
          </w:p>
        </w:tc>
        <w:tc>
          <w:tcPr>
            <w:tcW w:w="2748" w:type="dxa"/>
            <w:vAlign w:val="center"/>
          </w:tcPr>
          <w:p w:rsidR="004B3130" w:rsidRPr="001C6537" w:rsidRDefault="004B3130" w:rsidP="004B313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vAlign w:val="center"/>
          </w:tcPr>
          <w:p w:rsidR="00045A88" w:rsidRPr="002E348C" w:rsidRDefault="004B3130" w:rsidP="004B3130">
            <w:pPr>
              <w:rPr>
                <w:rStyle w:val="Hyperlink"/>
              </w:rPr>
            </w:pPr>
            <w:r w:rsidRPr="00045A88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Mail: </w:t>
            </w:r>
          </w:p>
          <w:p w:rsidR="004B3130" w:rsidRPr="00045A88" w:rsidRDefault="004B3130" w:rsidP="009065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45A88">
              <w:rPr>
                <w:rFonts w:ascii="Calibri" w:hAnsi="Calibri"/>
                <w:color w:val="000000"/>
                <w:sz w:val="18"/>
                <w:szCs w:val="18"/>
              </w:rPr>
              <w:t>Web:</w:t>
            </w:r>
            <w:r w:rsidR="00E843F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21B9" w:rsidRPr="00C8071F" w:rsidTr="00705AB9">
        <w:trPr>
          <w:tblCellSpacing w:w="15" w:type="dxa"/>
        </w:trPr>
        <w:tc>
          <w:tcPr>
            <w:tcW w:w="0" w:type="auto"/>
            <w:vAlign w:val="center"/>
          </w:tcPr>
          <w:p w:rsidR="009821B9" w:rsidRPr="00C8071F" w:rsidRDefault="009821B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Aim(s) of the Course</w:t>
            </w:r>
          </w:p>
        </w:tc>
        <w:tc>
          <w:tcPr>
            <w:tcW w:w="5735" w:type="dxa"/>
            <w:gridSpan w:val="2"/>
            <w:vAlign w:val="center"/>
          </w:tcPr>
          <w:p w:rsidR="009821B9" w:rsidRPr="005808F9" w:rsidRDefault="00B137F0" w:rsidP="00AC2B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This course is </w:t>
            </w:r>
            <w:r w:rsidR="00D25CF8" w:rsidRPr="00D25CF8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designed to provide students with </w:t>
            </w:r>
            <w:r w:rsidR="008378D5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further </w:t>
            </w:r>
            <w:r w:rsidR="00D25CF8" w:rsidRPr="00D25CF8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knowledge and skills on </w:t>
            </w:r>
            <w:r w:rsidR="00BD4FB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mathematical modeling and its applications. The aim is to </w:t>
            </w:r>
            <w:r w:rsidR="00AC2B3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study mathematical models and simple heuristics for selected OR problems. </w:t>
            </w:r>
            <w:r w:rsidR="00A80E65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VBA tool </w:t>
            </w:r>
            <w:r w:rsidR="00AC2B3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is used </w:t>
            </w:r>
            <w:r w:rsidR="00A80E65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for implementation</w:t>
            </w:r>
            <w:r w:rsidR="00AC2B3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s of heuristics.  </w:t>
            </w:r>
          </w:p>
        </w:tc>
      </w:tr>
      <w:tr w:rsidR="009821B9" w:rsidRPr="00C8071F" w:rsidTr="00E843FF">
        <w:trPr>
          <w:trHeight w:val="1378"/>
          <w:tblCellSpacing w:w="15" w:type="dxa"/>
        </w:trPr>
        <w:tc>
          <w:tcPr>
            <w:tcW w:w="0" w:type="auto"/>
            <w:vAlign w:val="center"/>
          </w:tcPr>
          <w:p w:rsidR="009821B9" w:rsidRPr="00C8071F" w:rsidRDefault="009821B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Learning Outcomes of the Course</w:t>
            </w:r>
          </w:p>
        </w:tc>
        <w:tc>
          <w:tcPr>
            <w:tcW w:w="5735" w:type="dxa"/>
            <w:gridSpan w:val="2"/>
            <w:vAlign w:val="center"/>
          </w:tcPr>
          <w:p w:rsidR="005808F9" w:rsidRDefault="005808F9" w:rsidP="005808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By the end of the course , the studen</w:t>
            </w:r>
            <w:r w:rsidR="002E348C">
              <w:rPr>
                <w:rFonts w:ascii="Calibri" w:hAnsi="Calibri"/>
                <w:color w:val="000000"/>
                <w:sz w:val="18"/>
                <w:szCs w:val="18"/>
              </w:rPr>
              <w:t>ts should be able to:</w:t>
            </w:r>
          </w:p>
          <w:p w:rsidR="002E348C" w:rsidRDefault="002E348C" w:rsidP="002E348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D4FB9" w:rsidRDefault="00C9482D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f</w:t>
            </w:r>
            <w:r w:rsidR="00BD4FB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ormulate a mathematical model for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Travelling Salesman P</w:t>
            </w:r>
            <w:r w:rsidR="00BD4FB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roblem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(TSP)</w:t>
            </w:r>
          </w:p>
          <w:p w:rsidR="00C9482D" w:rsidRDefault="00C9482D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 w:rsidRPr="00B137F0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logic underlining the idea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in avoiding subtours of TSP</w:t>
            </w:r>
          </w:p>
          <w:p w:rsidR="00C9482D" w:rsidRDefault="00C9482D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describe the </w:t>
            </w:r>
            <w:r w:rsidR="00AC2B3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simple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heuristics to solve TSP</w:t>
            </w:r>
          </w:p>
          <w:p w:rsidR="00C9482D" w:rsidRDefault="00C9482D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f</w:t>
            </w:r>
            <w:r w:rsidR="00BD4FB9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ormulate a mathematical model for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Vehicle Routing Problem</w:t>
            </w:r>
          </w:p>
          <w:p w:rsidR="00C9482D" w:rsidRPr="00C9482D" w:rsidRDefault="00C9482D" w:rsidP="00C9482D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basic heuristics to solve Vehicle Routing Problem</w:t>
            </w:r>
          </w:p>
          <w:p w:rsidR="00C9482D" w:rsidRDefault="00C9482D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formulate a mathematical model for Job Shop Scheduling Problem</w:t>
            </w:r>
          </w:p>
          <w:p w:rsidR="00B137F0" w:rsidRDefault="00B137F0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 w:rsidRPr="00B137F0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</w:t>
            </w:r>
            <w:r w:rsidR="00C9482D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formulate a mathematical model for university course scheduling problem.</w:t>
            </w:r>
          </w:p>
          <w:p w:rsidR="005E0B04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logic underlinig the idea in “Node Coloring algorithm”</w:t>
            </w:r>
          </w:p>
          <w:p w:rsidR="00C9482D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basic heuristics for university course scheduling problem</w:t>
            </w:r>
          </w:p>
          <w:p w:rsidR="005E0B04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formulate a mathematical models for knapsack and assignment problems. </w:t>
            </w:r>
          </w:p>
          <w:p w:rsidR="005E0B04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basic heuristics for knapsack problem.</w:t>
            </w:r>
          </w:p>
          <w:p w:rsidR="005E0B04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describe the basic heuristics for assignment problem.</w:t>
            </w:r>
          </w:p>
          <w:p w:rsidR="005E0B04" w:rsidRPr="00B137F0" w:rsidRDefault="005E0B04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describe and implement </w:t>
            </w:r>
            <w:r w:rsidR="00C223C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“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Hungarian Method</w:t>
            </w:r>
            <w:r w:rsidR="00C223C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”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to solve assignment problem.    </w:t>
            </w:r>
          </w:p>
          <w:p w:rsidR="00B137F0" w:rsidRPr="00B137F0" w:rsidRDefault="00B137F0" w:rsidP="00B137F0">
            <w:pPr>
              <w:numPr>
                <w:ilvl w:val="0"/>
                <w:numId w:val="7"/>
              </w:numPr>
              <w:ind w:left="339" w:hanging="283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 w:rsidRPr="00B137F0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use computer software efficiently  for modeling and solving the  </w:t>
            </w:r>
            <w:r w:rsidR="00C9482D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problems stated above</w:t>
            </w:r>
          </w:p>
          <w:p w:rsidR="009821B9" w:rsidRPr="00E843FF" w:rsidRDefault="009821B9" w:rsidP="005E0B04">
            <w:pPr>
              <w:ind w:left="339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</w:p>
        </w:tc>
      </w:tr>
      <w:tr w:rsidR="009821B9" w:rsidRPr="00C8071F" w:rsidTr="00705AB9">
        <w:trPr>
          <w:tblCellSpacing w:w="15" w:type="dxa"/>
        </w:trPr>
        <w:tc>
          <w:tcPr>
            <w:tcW w:w="0" w:type="auto"/>
            <w:vAlign w:val="center"/>
          </w:tcPr>
          <w:p w:rsidR="009821B9" w:rsidRPr="00C8071F" w:rsidRDefault="009821B9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Content</w:t>
            </w:r>
          </w:p>
        </w:tc>
        <w:tc>
          <w:tcPr>
            <w:tcW w:w="5735" w:type="dxa"/>
            <w:gridSpan w:val="2"/>
            <w:vAlign w:val="center"/>
          </w:tcPr>
          <w:p w:rsidR="00712307" w:rsidRPr="00712307" w:rsidRDefault="00712307" w:rsidP="00712307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712307">
              <w:rPr>
                <w:rFonts w:ascii="Calibri" w:hAnsi="Calibri"/>
                <w:sz w:val="18"/>
                <w:szCs w:val="18"/>
                <w:lang w:val="tr-TR"/>
              </w:rPr>
              <w:t xml:space="preserve">The course will cover the following topics: </w:t>
            </w:r>
          </w:p>
          <w:p w:rsidR="00712307" w:rsidRP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Travelling Salesman Problem</w:t>
            </w:r>
          </w:p>
          <w:p w:rsidR="00712307" w:rsidRP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Vehicle Routing Problem</w:t>
            </w:r>
          </w:p>
          <w:p w:rsidR="00712307" w:rsidRP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University Course Scheduling Problem</w:t>
            </w:r>
          </w:p>
          <w:p w:rsidR="00712307" w:rsidRP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Job Shop Scheduling Problem</w:t>
            </w:r>
            <w:r w:rsidR="00712307" w:rsidRPr="00712307"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</w:p>
          <w:p w:rsid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Knapsack Problem</w:t>
            </w:r>
          </w:p>
          <w:p w:rsidR="005E0B04" w:rsidRPr="00712307" w:rsidRDefault="005E0B04" w:rsidP="00712307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Assignment Problem</w:t>
            </w:r>
          </w:p>
          <w:p w:rsidR="009821B9" w:rsidRPr="00E843FF" w:rsidRDefault="009821B9" w:rsidP="00712307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:rsidR="00186223" w:rsidRPr="00C8071F" w:rsidRDefault="00186223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035"/>
        <w:gridCol w:w="2126"/>
        <w:gridCol w:w="2054"/>
      </w:tblGrid>
      <w:tr w:rsidR="008029CC" w:rsidRPr="00C8071F" w:rsidTr="008029CC">
        <w:trPr>
          <w:tblCellSpacing w:w="15" w:type="dxa"/>
        </w:trPr>
        <w:tc>
          <w:tcPr>
            <w:tcW w:w="8995" w:type="dxa"/>
            <w:gridSpan w:val="4"/>
            <w:vAlign w:val="center"/>
          </w:tcPr>
          <w:p w:rsidR="008029CC" w:rsidRPr="00C8071F" w:rsidRDefault="00186223" w:rsidP="001862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COURSE OUTLINE</w:t>
            </w:r>
            <w:r w:rsidR="009D3799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/SCHEDULE (Weekly)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029CC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8029CC" w:rsidRPr="00C8071F" w:rsidRDefault="008B05DE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005" w:type="dxa"/>
            <w:vAlign w:val="center"/>
          </w:tcPr>
          <w:p w:rsidR="008029CC" w:rsidRPr="00C8071F" w:rsidRDefault="008B05DE" w:rsidP="004B31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Topics</w:t>
            </w:r>
          </w:p>
        </w:tc>
        <w:tc>
          <w:tcPr>
            <w:tcW w:w="2096" w:type="dxa"/>
          </w:tcPr>
          <w:p w:rsidR="008029CC" w:rsidRPr="00C8071F" w:rsidRDefault="008B05DE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Preliminary Preparation</w:t>
            </w:r>
          </w:p>
        </w:tc>
        <w:tc>
          <w:tcPr>
            <w:tcW w:w="2009" w:type="dxa"/>
            <w:vAlign w:val="center"/>
          </w:tcPr>
          <w:p w:rsidR="00F10FAA" w:rsidRPr="00C8071F" w:rsidRDefault="00F10FAA" w:rsidP="00F10FA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Methodology and Implementation</w:t>
            </w:r>
          </w:p>
          <w:p w:rsidR="008029CC" w:rsidRPr="00C8071F" w:rsidRDefault="00B92C14" w:rsidP="00F10F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(theor</w:t>
            </w:r>
            <w:r w:rsidR="00F10FAA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y,practice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</w:t>
            </w:r>
            <w:r w:rsidR="00F10FAA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assignment etc</w:t>
            </w: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12307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712307" w:rsidRPr="00B102E3" w:rsidRDefault="00712307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5" w:type="dxa"/>
          </w:tcPr>
          <w:p w:rsidR="00712307" w:rsidRPr="003B3BBE" w:rsidRDefault="00EF190C" w:rsidP="00C223CE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Review of  Advanced Excel Functions</w:t>
            </w:r>
          </w:p>
        </w:tc>
        <w:tc>
          <w:tcPr>
            <w:tcW w:w="2096" w:type="dxa"/>
          </w:tcPr>
          <w:p w:rsidR="00712307" w:rsidRPr="00C8071F" w:rsidRDefault="00712307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712307" w:rsidRPr="00C8071F" w:rsidRDefault="00712307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2307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712307" w:rsidRPr="00B102E3" w:rsidRDefault="00712307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5" w:type="dxa"/>
          </w:tcPr>
          <w:p w:rsidR="00712307" w:rsidRPr="003B3BBE" w:rsidRDefault="00EF190C" w:rsidP="00C223CE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Introduction to VBA</w:t>
            </w:r>
          </w:p>
        </w:tc>
        <w:tc>
          <w:tcPr>
            <w:tcW w:w="2096" w:type="dxa"/>
          </w:tcPr>
          <w:p w:rsidR="00712307" w:rsidRPr="00C8071F" w:rsidRDefault="00712307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712307" w:rsidRPr="00C8071F" w:rsidRDefault="00712307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EF190C" w:rsidRPr="00B102E3" w:rsidRDefault="00EF190C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5" w:type="dxa"/>
          </w:tcPr>
          <w:p w:rsidR="00EF190C" w:rsidRPr="003B3BBE" w:rsidRDefault="00EF190C" w:rsidP="001D45B6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Application of Simple VBA Codes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EF190C" w:rsidRPr="00B102E3" w:rsidRDefault="00EF190C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5" w:type="dxa"/>
          </w:tcPr>
          <w:p w:rsidR="00EF190C" w:rsidRPr="003B3BBE" w:rsidRDefault="00EF190C" w:rsidP="001D45B6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VBA Applications in IE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EF190C" w:rsidRPr="00B102E3" w:rsidRDefault="00EF190C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5" w:type="dxa"/>
          </w:tcPr>
          <w:p w:rsidR="00EF190C" w:rsidRPr="003B3BBE" w:rsidRDefault="00EF190C" w:rsidP="001D45B6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Traveling Salesman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: Problem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Definition and Formulation. Solving small scale models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CD5007">
        <w:trPr>
          <w:tblCellSpacing w:w="15" w:type="dxa"/>
        </w:trPr>
        <w:tc>
          <w:tcPr>
            <w:tcW w:w="795" w:type="dxa"/>
            <w:vAlign w:val="center"/>
          </w:tcPr>
          <w:p w:rsidR="00EF190C" w:rsidRPr="00B102E3" w:rsidRDefault="00EF190C" w:rsidP="00B102E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102E3"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5" w:type="dxa"/>
          </w:tcPr>
          <w:p w:rsidR="00EF190C" w:rsidRPr="003B3BBE" w:rsidRDefault="00EF190C" w:rsidP="001D45B6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Traveling Salesman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: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Solution ideas and basic heuristics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A04C01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University Course Scheduling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: Problem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Definition and Formulation. Solving large  scale models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3B3BBE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University Course Scheduling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Solution ideas and basic heuristics. 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3B3BBE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Node Coloring Problem and basic heuristics 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EF24B9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5" w:type="dxa"/>
          </w:tcPr>
          <w:p w:rsidR="00EF190C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Knapsack Problem 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: Problem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Definition and Formulation. Solving large scale models.</w:t>
            </w:r>
          </w:p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Solution ideas and basic heuristics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EF24B9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Assignment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</w:t>
            </w:r>
            <w:bookmarkEnd w:id="0"/>
            <w:bookmarkEnd w:id="1"/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: Problem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Definition and Formulation. Solving large scale models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EF24B9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Assignment Problem</w:t>
            </w:r>
            <w:r w:rsidRPr="003B3BBE"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Solution ideas and basic heuristics. Hungarian Method.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EF24B9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5" w:type="dxa"/>
          </w:tcPr>
          <w:p w:rsidR="00EF190C" w:rsidRPr="003B3BBE" w:rsidRDefault="00EF190C" w:rsidP="00A04C01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Presentation of term projects and discussion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190C" w:rsidRPr="00C8071F" w:rsidTr="00EF24B9">
        <w:trPr>
          <w:tblCellSpacing w:w="15" w:type="dxa"/>
        </w:trPr>
        <w:tc>
          <w:tcPr>
            <w:tcW w:w="795" w:type="dxa"/>
            <w:vAlign w:val="center"/>
          </w:tcPr>
          <w:p w:rsidR="00EF190C" w:rsidRPr="00C8071F" w:rsidRDefault="00EF190C" w:rsidP="002B62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005" w:type="dxa"/>
          </w:tcPr>
          <w:p w:rsidR="00EF190C" w:rsidRPr="003B3BBE" w:rsidRDefault="00EF190C" w:rsidP="003B3BBE">
            <w:pPr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Presentation of term projects and discussion</w:t>
            </w:r>
          </w:p>
        </w:tc>
        <w:tc>
          <w:tcPr>
            <w:tcW w:w="2096" w:type="dxa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EF190C" w:rsidRPr="00C8071F" w:rsidRDefault="00EF190C" w:rsidP="002B62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B3130" w:rsidRPr="00C8071F" w:rsidRDefault="004B3130" w:rsidP="004B3130">
      <w:pPr>
        <w:rPr>
          <w:rFonts w:ascii="Calibri" w:hAnsi="Calibri"/>
          <w:color w:val="000000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4692"/>
      </w:tblGrid>
      <w:tr w:rsidR="00682161" w:rsidRPr="00C8071F" w:rsidTr="00CD5007">
        <w:trPr>
          <w:trHeight w:val="710"/>
          <w:tblCellSpacing w:w="15" w:type="dxa"/>
        </w:trPr>
        <w:tc>
          <w:tcPr>
            <w:tcW w:w="4263" w:type="dxa"/>
            <w:shd w:val="clear" w:color="auto" w:fill="auto"/>
            <w:vAlign w:val="center"/>
          </w:tcPr>
          <w:p w:rsidR="00682161" w:rsidRPr="00C8071F" w:rsidRDefault="00682161" w:rsidP="006821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Required Course Material (s) /</w:t>
            </w:r>
            <w:smartTag w:uri="urn:schemas-microsoft-com:office:smarttags" w:element="place">
              <w:smartTag w:uri="urn:schemas-microsoft-com:office:smarttags" w:element="City">
                <w:r w:rsidRPr="00C8071F"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  <w:t>Reading(s)</w:t>
                </w:r>
              </w:smartTag>
            </w:smartTag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/Text Book (s) </w:t>
            </w:r>
          </w:p>
        </w:tc>
        <w:tc>
          <w:tcPr>
            <w:tcW w:w="4647" w:type="dxa"/>
            <w:vAlign w:val="center"/>
          </w:tcPr>
          <w:p w:rsidR="00682161" w:rsidRPr="001B7B3E" w:rsidRDefault="00CD5007" w:rsidP="001B7B3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50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“Introduction to Operations Research” 9e, by by Frederick S. Hillier and Gerald J. Lieberman (McGraw Hill</w:t>
            </w:r>
            <w:r w:rsidR="001B7B3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86223" w:rsidRPr="00C8071F" w:rsidTr="00CD5007">
        <w:trPr>
          <w:trHeight w:val="710"/>
          <w:tblCellSpacing w:w="15" w:type="dxa"/>
        </w:trPr>
        <w:tc>
          <w:tcPr>
            <w:tcW w:w="4263" w:type="dxa"/>
            <w:shd w:val="clear" w:color="auto" w:fill="auto"/>
            <w:vAlign w:val="center"/>
          </w:tcPr>
          <w:p w:rsidR="00186223" w:rsidRPr="00C8071F" w:rsidRDefault="00186223" w:rsidP="0018622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Recommended Course Material (s)/</w:t>
            </w:r>
            <w:smartTag w:uri="urn:schemas-microsoft-com:office:smarttags" w:element="place">
              <w:smartTag w:uri="urn:schemas-microsoft-com:office:smarttags" w:element="City">
                <w:r w:rsidRPr="00C8071F"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  <w:t>Reading(s)</w:t>
                </w:r>
              </w:smartTag>
            </w:smartTag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/Other</w:t>
            </w:r>
          </w:p>
        </w:tc>
        <w:tc>
          <w:tcPr>
            <w:tcW w:w="4647" w:type="dxa"/>
            <w:vAlign w:val="center"/>
          </w:tcPr>
          <w:p w:rsidR="001B7B3E" w:rsidRPr="00CD5007" w:rsidRDefault="001B7B3E" w:rsidP="001B7B3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50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1."Operations Research: An Introduction " 8e, by Hamdy Taha  (Prentice Hall)</w:t>
            </w:r>
          </w:p>
          <w:p w:rsidR="00186223" w:rsidRPr="001B7B3E" w:rsidRDefault="001B7B3E" w:rsidP="004B31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50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2. "Operations Research: Applications and Algorithms "  4e  by Wayne L. Winston (Cengage Learning)</w:t>
            </w:r>
          </w:p>
        </w:tc>
      </w:tr>
      <w:tr w:rsidR="00102EAC" w:rsidRPr="00A22F15" w:rsidTr="00A04C01">
        <w:trPr>
          <w:tblCellSpacing w:w="15" w:type="dxa"/>
        </w:trPr>
        <w:tc>
          <w:tcPr>
            <w:tcW w:w="8940" w:type="dxa"/>
            <w:gridSpan w:val="2"/>
            <w:vAlign w:val="center"/>
          </w:tcPr>
          <w:p w:rsidR="00102EAC" w:rsidRPr="00A22F15" w:rsidRDefault="00102EAC" w:rsidP="00A04C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ETHICAL RULES WITH REGARD TO THE COURSE (IF AVAILABLE)</w:t>
            </w:r>
          </w:p>
        </w:tc>
      </w:tr>
      <w:tr w:rsidR="00102EAC" w:rsidRPr="00A22F15" w:rsidTr="00A04C01">
        <w:trPr>
          <w:trHeight w:val="618"/>
          <w:tblCellSpacing w:w="15" w:type="dxa"/>
        </w:trPr>
        <w:tc>
          <w:tcPr>
            <w:tcW w:w="8940" w:type="dxa"/>
            <w:gridSpan w:val="2"/>
            <w:vAlign w:val="center"/>
          </w:tcPr>
          <w:p w:rsidR="00102EAC" w:rsidRPr="00FE3A9D" w:rsidRDefault="00102EAC" w:rsidP="00A04C0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Plagiarism is intentionally failing to give credit to sources used in writing regardless of whether they are published or unpublished. Plagiarism (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which also includes any kind of cheating in exams)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is a disciplinary offence and will be dealt with accordingly. </w:t>
            </w:r>
          </w:p>
        </w:tc>
      </w:tr>
    </w:tbl>
    <w:p w:rsidR="00102EAC" w:rsidRDefault="00102EAC" w:rsidP="00102EAC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102EAC" w:rsidRPr="00235CED" w:rsidTr="00A04C01">
        <w:tc>
          <w:tcPr>
            <w:tcW w:w="8931" w:type="dxa"/>
          </w:tcPr>
          <w:p w:rsidR="00102EAC" w:rsidRPr="00235CED" w:rsidRDefault="00102EAC" w:rsidP="00A04C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35CED">
              <w:rPr>
                <w:rFonts w:ascii="Calibri" w:hAnsi="Calibri"/>
                <w:b/>
                <w:sz w:val="18"/>
                <w:szCs w:val="18"/>
              </w:rPr>
              <w:t>ASSESSMENT and EVALUATION METHODS:</w:t>
            </w:r>
          </w:p>
        </w:tc>
      </w:tr>
      <w:tr w:rsidR="00102EAC" w:rsidRPr="00235CED" w:rsidTr="00A04C01">
        <w:tc>
          <w:tcPr>
            <w:tcW w:w="8931" w:type="dxa"/>
          </w:tcPr>
          <w:p w:rsidR="00102EAC" w:rsidRPr="00A22F15" w:rsidRDefault="00102EAC" w:rsidP="00A04C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color w:val="000000"/>
                <w:sz w:val="18"/>
                <w:szCs w:val="18"/>
              </w:rPr>
              <w:t>FINAL EXAM : The exams will</w:t>
            </w:r>
            <w:bookmarkStart w:id="2" w:name="_GoBack"/>
            <w:bookmarkEnd w:id="2"/>
            <w:r w:rsidRPr="00A22F15">
              <w:rPr>
                <w:rFonts w:ascii="Calibri" w:hAnsi="Calibri"/>
                <w:color w:val="000000"/>
                <w:sz w:val="18"/>
                <w:szCs w:val="18"/>
              </w:rPr>
              <w:t xml:space="preserve"> include both theoretical and practical sessions.  </w:t>
            </w:r>
          </w:p>
          <w:p w:rsidR="00102EAC" w:rsidRPr="00A22F15" w:rsidRDefault="00102EAC" w:rsidP="00A04C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color w:val="000000"/>
                <w:sz w:val="18"/>
                <w:szCs w:val="18"/>
              </w:rPr>
              <w:t>QUIZZES: Quizzes will relate to current and previous topics. A quiz may be given at any time during any class period -- immediately after a lecture, at the beginning or end of a class, etc. There will be no make-up quizzes -- none even later during the same class period. Quizzes will be given only to those students who are present.</w:t>
            </w:r>
          </w:p>
          <w:p w:rsidR="00102EAC" w:rsidRPr="00FE3A9D" w:rsidRDefault="00102EAC" w:rsidP="00A04C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2F15">
              <w:rPr>
                <w:rFonts w:ascii="Calibri" w:hAnsi="Calibri"/>
                <w:color w:val="000000"/>
                <w:sz w:val="18"/>
                <w:szCs w:val="18"/>
              </w:rPr>
              <w:t>ATTENDANCE: Keep in mind that this is an occupational course and attendance is important here.</w:t>
            </w:r>
          </w:p>
          <w:p w:rsidR="00102EAC" w:rsidRPr="00235CED" w:rsidRDefault="00102EAC" w:rsidP="00A04C01">
            <w:pPr>
              <w:rPr>
                <w:rFonts w:ascii="Calibri" w:hAnsi="Calibri"/>
                <w:sz w:val="18"/>
                <w:szCs w:val="18"/>
              </w:rPr>
            </w:pPr>
            <w:r w:rsidRPr="00A22F15">
              <w:rPr>
                <w:rFonts w:ascii="Calibri" w:hAnsi="Calibri"/>
                <w:sz w:val="18"/>
                <w:szCs w:val="18"/>
              </w:rPr>
              <w:t>Final Grades will be determined based on the regulations of Yaşar University.</w:t>
            </w:r>
          </w:p>
        </w:tc>
      </w:tr>
    </w:tbl>
    <w:p w:rsidR="00102EAC" w:rsidRPr="00235CED" w:rsidRDefault="00102EAC" w:rsidP="00102EAC"/>
    <w:p w:rsidR="00102EAC" w:rsidRDefault="00102EAC" w:rsidP="004B3130">
      <w:pPr>
        <w:rPr>
          <w:rFonts w:ascii="Calibri" w:hAnsi="Calibri"/>
          <w:sz w:val="18"/>
          <w:szCs w:val="18"/>
        </w:rPr>
      </w:pPr>
    </w:p>
    <w:sectPr w:rsidR="0010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>
    <w:nsid w:val="134F7AF6"/>
    <w:multiLevelType w:val="multilevel"/>
    <w:tmpl w:val="FB4A05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1B7"/>
    <w:multiLevelType w:val="hybridMultilevel"/>
    <w:tmpl w:val="8048B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9F2"/>
    <w:multiLevelType w:val="hybridMultilevel"/>
    <w:tmpl w:val="BA9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2DF6"/>
    <w:multiLevelType w:val="multilevel"/>
    <w:tmpl w:val="F0E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B0558"/>
    <w:multiLevelType w:val="multilevel"/>
    <w:tmpl w:val="5A3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672AF"/>
    <w:multiLevelType w:val="hybridMultilevel"/>
    <w:tmpl w:val="82CC4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5538"/>
    <w:multiLevelType w:val="hybridMultilevel"/>
    <w:tmpl w:val="D398155E"/>
    <w:lvl w:ilvl="0" w:tplc="D0DACB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9C74878"/>
    <w:multiLevelType w:val="hybridMultilevel"/>
    <w:tmpl w:val="C1100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76C9"/>
    <w:multiLevelType w:val="hybridMultilevel"/>
    <w:tmpl w:val="399C6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0"/>
    <w:rsid w:val="000051F7"/>
    <w:rsid w:val="00045A88"/>
    <w:rsid w:val="00092409"/>
    <w:rsid w:val="000A0F9A"/>
    <w:rsid w:val="000A32DB"/>
    <w:rsid w:val="000C3127"/>
    <w:rsid w:val="000E2CC0"/>
    <w:rsid w:val="00101410"/>
    <w:rsid w:val="00102EAC"/>
    <w:rsid w:val="00113234"/>
    <w:rsid w:val="001164BA"/>
    <w:rsid w:val="00121AF4"/>
    <w:rsid w:val="001464FF"/>
    <w:rsid w:val="001520E1"/>
    <w:rsid w:val="001566E3"/>
    <w:rsid w:val="001572DF"/>
    <w:rsid w:val="0016512D"/>
    <w:rsid w:val="0016558E"/>
    <w:rsid w:val="001658F7"/>
    <w:rsid w:val="00186223"/>
    <w:rsid w:val="00186AEE"/>
    <w:rsid w:val="00197293"/>
    <w:rsid w:val="001A4D63"/>
    <w:rsid w:val="001B7B3E"/>
    <w:rsid w:val="001C16D2"/>
    <w:rsid w:val="001C6537"/>
    <w:rsid w:val="001D3A43"/>
    <w:rsid w:val="00211FF7"/>
    <w:rsid w:val="0021301D"/>
    <w:rsid w:val="0022491B"/>
    <w:rsid w:val="0023329A"/>
    <w:rsid w:val="00235682"/>
    <w:rsid w:val="00244A51"/>
    <w:rsid w:val="00252DD8"/>
    <w:rsid w:val="00254CAF"/>
    <w:rsid w:val="00256177"/>
    <w:rsid w:val="00277D2C"/>
    <w:rsid w:val="00284A88"/>
    <w:rsid w:val="00293145"/>
    <w:rsid w:val="0029405D"/>
    <w:rsid w:val="002A61CD"/>
    <w:rsid w:val="002A7D0F"/>
    <w:rsid w:val="002B1781"/>
    <w:rsid w:val="002B6281"/>
    <w:rsid w:val="002B6441"/>
    <w:rsid w:val="002B7AFE"/>
    <w:rsid w:val="002C2D0D"/>
    <w:rsid w:val="002C5B2C"/>
    <w:rsid w:val="002C7A23"/>
    <w:rsid w:val="002E348C"/>
    <w:rsid w:val="002E41D7"/>
    <w:rsid w:val="00315F85"/>
    <w:rsid w:val="00325EBF"/>
    <w:rsid w:val="00352927"/>
    <w:rsid w:val="003661B0"/>
    <w:rsid w:val="003737F0"/>
    <w:rsid w:val="00385231"/>
    <w:rsid w:val="003B3BBE"/>
    <w:rsid w:val="003B6078"/>
    <w:rsid w:val="003C3CD3"/>
    <w:rsid w:val="003C3DBA"/>
    <w:rsid w:val="003C738C"/>
    <w:rsid w:val="00405B5E"/>
    <w:rsid w:val="00421316"/>
    <w:rsid w:val="00423109"/>
    <w:rsid w:val="0044128E"/>
    <w:rsid w:val="00444D95"/>
    <w:rsid w:val="00460B44"/>
    <w:rsid w:val="00462BCB"/>
    <w:rsid w:val="0048046F"/>
    <w:rsid w:val="004B3130"/>
    <w:rsid w:val="004C03A6"/>
    <w:rsid w:val="004C46F6"/>
    <w:rsid w:val="004D2D09"/>
    <w:rsid w:val="004E2BC7"/>
    <w:rsid w:val="00510538"/>
    <w:rsid w:val="00513372"/>
    <w:rsid w:val="00514238"/>
    <w:rsid w:val="0052104F"/>
    <w:rsid w:val="005337A9"/>
    <w:rsid w:val="00534EB4"/>
    <w:rsid w:val="00536056"/>
    <w:rsid w:val="00546708"/>
    <w:rsid w:val="00556E0B"/>
    <w:rsid w:val="00562465"/>
    <w:rsid w:val="0056595E"/>
    <w:rsid w:val="00580349"/>
    <w:rsid w:val="005808F9"/>
    <w:rsid w:val="00593F20"/>
    <w:rsid w:val="005A2DD0"/>
    <w:rsid w:val="005B4852"/>
    <w:rsid w:val="005B7CC3"/>
    <w:rsid w:val="005C0B2F"/>
    <w:rsid w:val="005E0B04"/>
    <w:rsid w:val="005E6CDB"/>
    <w:rsid w:val="00612DAC"/>
    <w:rsid w:val="00626523"/>
    <w:rsid w:val="00645F5D"/>
    <w:rsid w:val="0066686C"/>
    <w:rsid w:val="00682161"/>
    <w:rsid w:val="00685F15"/>
    <w:rsid w:val="00694A24"/>
    <w:rsid w:val="006A1DD7"/>
    <w:rsid w:val="006B4D24"/>
    <w:rsid w:val="006E5633"/>
    <w:rsid w:val="006F3664"/>
    <w:rsid w:val="006F5201"/>
    <w:rsid w:val="00705AB9"/>
    <w:rsid w:val="00707295"/>
    <w:rsid w:val="00712307"/>
    <w:rsid w:val="00712F56"/>
    <w:rsid w:val="00716D56"/>
    <w:rsid w:val="00726CF9"/>
    <w:rsid w:val="007320DE"/>
    <w:rsid w:val="00745B87"/>
    <w:rsid w:val="0075373C"/>
    <w:rsid w:val="007620E8"/>
    <w:rsid w:val="007631D8"/>
    <w:rsid w:val="00772C4B"/>
    <w:rsid w:val="00776B84"/>
    <w:rsid w:val="0078056C"/>
    <w:rsid w:val="007A034F"/>
    <w:rsid w:val="007A1202"/>
    <w:rsid w:val="007A211B"/>
    <w:rsid w:val="007A25B5"/>
    <w:rsid w:val="007B3300"/>
    <w:rsid w:val="007B4563"/>
    <w:rsid w:val="007D4F8B"/>
    <w:rsid w:val="007D718F"/>
    <w:rsid w:val="007E1D70"/>
    <w:rsid w:val="007E6C72"/>
    <w:rsid w:val="007F002C"/>
    <w:rsid w:val="007F34B5"/>
    <w:rsid w:val="008029CC"/>
    <w:rsid w:val="00806EF5"/>
    <w:rsid w:val="00811B3F"/>
    <w:rsid w:val="00815E39"/>
    <w:rsid w:val="008327DE"/>
    <w:rsid w:val="008368F8"/>
    <w:rsid w:val="008378D5"/>
    <w:rsid w:val="008437DA"/>
    <w:rsid w:val="0084495C"/>
    <w:rsid w:val="00896A40"/>
    <w:rsid w:val="008A7256"/>
    <w:rsid w:val="008B05DE"/>
    <w:rsid w:val="008E0D7E"/>
    <w:rsid w:val="008F249B"/>
    <w:rsid w:val="009065BD"/>
    <w:rsid w:val="00941A19"/>
    <w:rsid w:val="00946B4F"/>
    <w:rsid w:val="009549F5"/>
    <w:rsid w:val="00966B5D"/>
    <w:rsid w:val="00973DA1"/>
    <w:rsid w:val="00975912"/>
    <w:rsid w:val="009821B9"/>
    <w:rsid w:val="0098271A"/>
    <w:rsid w:val="00990E05"/>
    <w:rsid w:val="009A2E28"/>
    <w:rsid w:val="009A36C4"/>
    <w:rsid w:val="009A785C"/>
    <w:rsid w:val="009C4157"/>
    <w:rsid w:val="009D3799"/>
    <w:rsid w:val="009F3998"/>
    <w:rsid w:val="00A04C01"/>
    <w:rsid w:val="00A05DC0"/>
    <w:rsid w:val="00A25B5A"/>
    <w:rsid w:val="00A35513"/>
    <w:rsid w:val="00A43842"/>
    <w:rsid w:val="00A44CE6"/>
    <w:rsid w:val="00A80E65"/>
    <w:rsid w:val="00A86201"/>
    <w:rsid w:val="00AA10FB"/>
    <w:rsid w:val="00AB300C"/>
    <w:rsid w:val="00AC2B39"/>
    <w:rsid w:val="00AC6CDA"/>
    <w:rsid w:val="00AE4F5C"/>
    <w:rsid w:val="00B05BDB"/>
    <w:rsid w:val="00B102E3"/>
    <w:rsid w:val="00B137F0"/>
    <w:rsid w:val="00B2107A"/>
    <w:rsid w:val="00B27924"/>
    <w:rsid w:val="00B34773"/>
    <w:rsid w:val="00B469BE"/>
    <w:rsid w:val="00B54BED"/>
    <w:rsid w:val="00B723DF"/>
    <w:rsid w:val="00B817BF"/>
    <w:rsid w:val="00B82FB9"/>
    <w:rsid w:val="00B85055"/>
    <w:rsid w:val="00B92C14"/>
    <w:rsid w:val="00BC326D"/>
    <w:rsid w:val="00BC7F94"/>
    <w:rsid w:val="00BD4FB9"/>
    <w:rsid w:val="00BE4F42"/>
    <w:rsid w:val="00BF5EFD"/>
    <w:rsid w:val="00BF68E9"/>
    <w:rsid w:val="00C12E20"/>
    <w:rsid w:val="00C16875"/>
    <w:rsid w:val="00C2060D"/>
    <w:rsid w:val="00C212F6"/>
    <w:rsid w:val="00C223CE"/>
    <w:rsid w:val="00C344E7"/>
    <w:rsid w:val="00C42A7B"/>
    <w:rsid w:val="00C52B6B"/>
    <w:rsid w:val="00C60746"/>
    <w:rsid w:val="00C77635"/>
    <w:rsid w:val="00C8071F"/>
    <w:rsid w:val="00C924F2"/>
    <w:rsid w:val="00C9482D"/>
    <w:rsid w:val="00CB2184"/>
    <w:rsid w:val="00CB4C79"/>
    <w:rsid w:val="00CD5007"/>
    <w:rsid w:val="00CF69D9"/>
    <w:rsid w:val="00CF69EF"/>
    <w:rsid w:val="00D07E68"/>
    <w:rsid w:val="00D13CBC"/>
    <w:rsid w:val="00D25CF8"/>
    <w:rsid w:val="00D360DB"/>
    <w:rsid w:val="00D3726B"/>
    <w:rsid w:val="00D41E6C"/>
    <w:rsid w:val="00D461D1"/>
    <w:rsid w:val="00D61F40"/>
    <w:rsid w:val="00D722F8"/>
    <w:rsid w:val="00D7656C"/>
    <w:rsid w:val="00D829D9"/>
    <w:rsid w:val="00DC3AC1"/>
    <w:rsid w:val="00DC3EB3"/>
    <w:rsid w:val="00DD0429"/>
    <w:rsid w:val="00DD45F1"/>
    <w:rsid w:val="00E65B7B"/>
    <w:rsid w:val="00E70EB7"/>
    <w:rsid w:val="00E843FF"/>
    <w:rsid w:val="00E90D45"/>
    <w:rsid w:val="00E91704"/>
    <w:rsid w:val="00E971C6"/>
    <w:rsid w:val="00EB1225"/>
    <w:rsid w:val="00EC051A"/>
    <w:rsid w:val="00EC6CD7"/>
    <w:rsid w:val="00ED559C"/>
    <w:rsid w:val="00EF190C"/>
    <w:rsid w:val="00EF24B9"/>
    <w:rsid w:val="00F10FAA"/>
    <w:rsid w:val="00F36208"/>
    <w:rsid w:val="00F3794C"/>
    <w:rsid w:val="00F430F1"/>
    <w:rsid w:val="00F56A81"/>
    <w:rsid w:val="00F61D60"/>
    <w:rsid w:val="00F709BA"/>
    <w:rsid w:val="00F87EBC"/>
    <w:rsid w:val="00FA0944"/>
    <w:rsid w:val="00FA62B7"/>
    <w:rsid w:val="00FB44A2"/>
    <w:rsid w:val="00FE0787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D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799"/>
    <w:rPr>
      <w:sz w:val="20"/>
      <w:szCs w:val="20"/>
      <w:lang w:val="tr-TR"/>
    </w:rPr>
  </w:style>
  <w:style w:type="character" w:customStyle="1" w:styleId="CommentTextChar">
    <w:name w:val="Comment Text Char"/>
    <w:link w:val="CommentText"/>
    <w:rsid w:val="009D3799"/>
    <w:rPr>
      <w:lang w:val="tr-TR" w:eastAsia="tr-TR"/>
    </w:rPr>
  </w:style>
  <w:style w:type="paragraph" w:styleId="BalloonText">
    <w:name w:val="Balloon Text"/>
    <w:basedOn w:val="Normal"/>
    <w:link w:val="BalloonTextChar"/>
    <w:rsid w:val="009D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799"/>
    <w:rPr>
      <w:rFonts w:ascii="Tahoma" w:hAnsi="Tahoma" w:cs="Tahoma"/>
      <w:sz w:val="16"/>
      <w:szCs w:val="16"/>
      <w:lang w:val="en-US" w:eastAsia="tr-TR"/>
    </w:rPr>
  </w:style>
  <w:style w:type="paragraph" w:styleId="CommentSubject">
    <w:name w:val="annotation subject"/>
    <w:basedOn w:val="CommentText"/>
    <w:next w:val="CommentText"/>
    <w:semiHidden/>
    <w:rsid w:val="00B92C14"/>
    <w:rPr>
      <w:b/>
      <w:bCs/>
      <w:lang w:val="en-US"/>
    </w:rPr>
  </w:style>
  <w:style w:type="character" w:styleId="Hyperlink">
    <w:name w:val="Hyperlink"/>
    <w:rsid w:val="00B817BF"/>
    <w:rPr>
      <w:color w:val="0000FF"/>
      <w:u w:val="single"/>
    </w:rPr>
  </w:style>
  <w:style w:type="paragraph" w:styleId="NormalWeb">
    <w:name w:val="Normal (Web)"/>
    <w:basedOn w:val="Normal"/>
    <w:rsid w:val="006B4D24"/>
    <w:pPr>
      <w:spacing w:before="100" w:beforeAutospacing="1" w:after="100" w:afterAutospacing="1"/>
    </w:pPr>
    <w:rPr>
      <w:lang w:eastAsia="en-US"/>
    </w:rPr>
  </w:style>
  <w:style w:type="paragraph" w:customStyle="1" w:styleId="content">
    <w:name w:val="content"/>
    <w:basedOn w:val="Normal"/>
    <w:rsid w:val="001572DF"/>
    <w:pPr>
      <w:spacing w:before="100" w:beforeAutospacing="1" w:after="100" w:afterAutospacing="1"/>
    </w:pPr>
    <w:rPr>
      <w:sz w:val="22"/>
      <w:szCs w:val="22"/>
      <w:lang w:val="tr-TR"/>
    </w:rPr>
  </w:style>
  <w:style w:type="character" w:styleId="Strong">
    <w:name w:val="Strong"/>
    <w:qFormat/>
    <w:rsid w:val="001572D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130"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D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799"/>
    <w:rPr>
      <w:sz w:val="20"/>
      <w:szCs w:val="20"/>
      <w:lang w:val="tr-TR"/>
    </w:rPr>
  </w:style>
  <w:style w:type="character" w:customStyle="1" w:styleId="CommentTextChar">
    <w:name w:val="Comment Text Char"/>
    <w:link w:val="CommentText"/>
    <w:rsid w:val="009D3799"/>
    <w:rPr>
      <w:lang w:val="tr-TR" w:eastAsia="tr-TR"/>
    </w:rPr>
  </w:style>
  <w:style w:type="paragraph" w:styleId="BalloonText">
    <w:name w:val="Balloon Text"/>
    <w:basedOn w:val="Normal"/>
    <w:link w:val="BalloonTextChar"/>
    <w:rsid w:val="009D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799"/>
    <w:rPr>
      <w:rFonts w:ascii="Tahoma" w:hAnsi="Tahoma" w:cs="Tahoma"/>
      <w:sz w:val="16"/>
      <w:szCs w:val="16"/>
      <w:lang w:val="en-US" w:eastAsia="tr-TR"/>
    </w:rPr>
  </w:style>
  <w:style w:type="paragraph" w:styleId="CommentSubject">
    <w:name w:val="annotation subject"/>
    <w:basedOn w:val="CommentText"/>
    <w:next w:val="CommentText"/>
    <w:semiHidden/>
    <w:rsid w:val="00B92C14"/>
    <w:rPr>
      <w:b/>
      <w:bCs/>
      <w:lang w:val="en-US"/>
    </w:rPr>
  </w:style>
  <w:style w:type="character" w:styleId="Hyperlink">
    <w:name w:val="Hyperlink"/>
    <w:rsid w:val="00B817BF"/>
    <w:rPr>
      <w:color w:val="0000FF"/>
      <w:u w:val="single"/>
    </w:rPr>
  </w:style>
  <w:style w:type="paragraph" w:styleId="NormalWeb">
    <w:name w:val="Normal (Web)"/>
    <w:basedOn w:val="Normal"/>
    <w:rsid w:val="006B4D24"/>
    <w:pPr>
      <w:spacing w:before="100" w:beforeAutospacing="1" w:after="100" w:afterAutospacing="1"/>
    </w:pPr>
    <w:rPr>
      <w:lang w:eastAsia="en-US"/>
    </w:rPr>
  </w:style>
  <w:style w:type="paragraph" w:customStyle="1" w:styleId="content">
    <w:name w:val="content"/>
    <w:basedOn w:val="Normal"/>
    <w:rsid w:val="001572DF"/>
    <w:pPr>
      <w:spacing w:before="100" w:beforeAutospacing="1" w:after="100" w:afterAutospacing="1"/>
    </w:pPr>
    <w:rPr>
      <w:sz w:val="22"/>
      <w:szCs w:val="22"/>
      <w:lang w:val="tr-TR"/>
    </w:rPr>
  </w:style>
  <w:style w:type="character" w:styleId="Strong">
    <w:name w:val="Strong"/>
    <w:qFormat/>
    <w:rsid w:val="001572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91">
              <w:marLeft w:val="313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ner.yasar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let.oner@yasa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oner.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let.oner@yas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YAŞAR ÜNİVERSİTESİ</vt:lpstr>
    </vt:vector>
  </TitlesOfParts>
  <Company>Namık Kemal Üniversitesi</Company>
  <LinksUpToDate>false</LinksUpToDate>
  <CharactersWithSpaces>5235</CharactersWithSpaces>
  <SharedDoc>false</SharedDoc>
  <HLinks>
    <vt:vector size="24" baseType="variant"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http://aoner.yasar.edu.tr/</vt:lpwstr>
      </vt:variant>
      <vt:variant>
        <vt:lpwstr/>
      </vt:variant>
      <vt:variant>
        <vt:i4>2687000</vt:i4>
      </vt:variant>
      <vt:variant>
        <vt:i4>9</vt:i4>
      </vt:variant>
      <vt:variant>
        <vt:i4>0</vt:i4>
      </vt:variant>
      <vt:variant>
        <vt:i4>5</vt:i4>
      </vt:variant>
      <vt:variant>
        <vt:lpwstr>mailto:adalet.oner@yasar.edu.tr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http://aoner.yasar.edu.tr/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mailto:adalet.oner@yasar.edu.tr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ÜNİVERSİTESİ</dc:title>
  <dc:creator>Çorlu Mühendislik Fakültesi</dc:creator>
  <cp:lastModifiedBy>Adalet Oner</cp:lastModifiedBy>
  <cp:revision>2</cp:revision>
  <dcterms:created xsi:type="dcterms:W3CDTF">2014-09-30T10:07:00Z</dcterms:created>
  <dcterms:modified xsi:type="dcterms:W3CDTF">2014-09-30T10:07:00Z</dcterms:modified>
</cp:coreProperties>
</file>